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958CF" w14:textId="77777777" w:rsidR="00B502A3" w:rsidRPr="00C148F9" w:rsidRDefault="00000000" w:rsidP="0009093E">
      <w:pPr>
        <w:spacing w:after="60" w:line="276" w:lineRule="auto"/>
        <w:jc w:val="center"/>
        <w:rPr>
          <w:sz w:val="48"/>
          <w:szCs w:val="48"/>
        </w:rPr>
      </w:pPr>
      <w:r w:rsidRPr="00C148F9">
        <w:rPr>
          <w:rFonts w:ascii="Calibri" w:eastAsia="Calibri" w:hAnsi="Calibri" w:cs="Calibri"/>
          <w:b/>
          <w:bCs/>
          <w:color w:val="C94001"/>
          <w:sz w:val="48"/>
          <w:szCs w:val="48"/>
        </w:rPr>
        <w:t>NOTA DE PRENSA</w:t>
      </w:r>
    </w:p>
    <w:p w14:paraId="232958D1" w14:textId="458FD2E8" w:rsidR="00B502A3" w:rsidRDefault="00000000" w:rsidP="0009093E">
      <w:pPr>
        <w:pBdr>
          <w:bottom w:val="single" w:sz="6" w:space="8" w:color="DDDDDD"/>
        </w:pBdr>
        <w:spacing w:after="240" w:line="276" w:lineRule="auto"/>
        <w:jc w:val="center"/>
      </w:pPr>
      <w:r>
        <w:rPr>
          <w:rFonts w:ascii="Calibri" w:eastAsia="Calibri" w:hAnsi="Calibri" w:cs="Calibri"/>
          <w:color w:val="646464"/>
        </w:rPr>
        <w:t xml:space="preserve"> Guanacaste</w:t>
      </w:r>
      <w:r w:rsidR="00626BD4">
        <w:rPr>
          <w:rFonts w:ascii="Calibri" w:eastAsia="Calibri" w:hAnsi="Calibri" w:cs="Calibri"/>
          <w:color w:val="646464"/>
        </w:rPr>
        <w:t>, Costa Rica</w:t>
      </w:r>
      <w:r>
        <w:rPr>
          <w:rFonts w:ascii="Calibri" w:eastAsia="Calibri" w:hAnsi="Calibri" w:cs="Calibri"/>
          <w:color w:val="646464"/>
        </w:rPr>
        <w:t>. 6 de agosto de 2026.</w:t>
      </w:r>
    </w:p>
    <w:p w14:paraId="232958D2" w14:textId="5D12B339" w:rsidR="00B502A3" w:rsidRDefault="00000000" w:rsidP="0009093E">
      <w:pPr>
        <w:pStyle w:val="Ttulo1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  <w:sz w:val="36"/>
          <w:szCs w:val="36"/>
        </w:rPr>
        <w:t xml:space="preserve">Presentan el primer </w:t>
      </w:r>
      <w:r w:rsidR="0009093E">
        <w:rPr>
          <w:rFonts w:ascii="Calibri" w:eastAsia="Calibri" w:hAnsi="Calibri" w:cs="Calibri"/>
          <w:b/>
          <w:bCs/>
          <w:color w:val="16163A"/>
          <w:sz w:val="36"/>
          <w:szCs w:val="36"/>
        </w:rPr>
        <w:t>g</w:t>
      </w:r>
      <w:r>
        <w:rPr>
          <w:rFonts w:ascii="Calibri" w:eastAsia="Calibri" w:hAnsi="Calibri" w:cs="Calibri"/>
          <w:b/>
          <w:bCs/>
          <w:color w:val="16163A"/>
          <w:sz w:val="36"/>
          <w:szCs w:val="36"/>
        </w:rPr>
        <w:t>emelo digital 3D de un distrito costarricense</w:t>
      </w:r>
    </w:p>
    <w:p w14:paraId="232958D3" w14:textId="41A18EE1" w:rsidR="00B502A3" w:rsidRDefault="00000000" w:rsidP="0009093E">
      <w:pPr>
        <w:spacing w:after="260" w:line="276" w:lineRule="auto"/>
        <w:jc w:val="both"/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Nosara tiene desde esta semana una réplica digital navegable de todo su territorio, con más de cuatrocientas capas de información, cartografía que arranca en 1944 y proyecciones climáticas hasta 2100. La herramienta se presentó </w:t>
      </w:r>
      <w:r w:rsidR="00A17F9E">
        <w:rPr>
          <w:rFonts w:ascii="Calibri" w:eastAsia="Calibri" w:hAnsi="Calibri" w:cs="Calibri"/>
          <w:b/>
          <w:bCs/>
          <w:sz w:val="22"/>
          <w:szCs w:val="22"/>
        </w:rPr>
        <w:t xml:space="preserve">este 5 de agosto </w:t>
      </w:r>
      <w:r>
        <w:rPr>
          <w:rFonts w:ascii="Calibri" w:eastAsia="Calibri" w:hAnsi="Calibri" w:cs="Calibri"/>
          <w:b/>
          <w:bCs/>
          <w:sz w:val="22"/>
          <w:szCs w:val="22"/>
        </w:rPr>
        <w:t>ante universidades, instituciones y organizaciones comunales, y su punto de partida es un problema poco discutido: cuánto cuesta ir a observar</w:t>
      </w:r>
      <w:r w:rsidR="0002764C">
        <w:rPr>
          <w:rFonts w:ascii="Calibri" w:eastAsia="Calibri" w:hAnsi="Calibri" w:cs="Calibri"/>
          <w:b/>
          <w:bCs/>
          <w:sz w:val="22"/>
          <w:szCs w:val="22"/>
        </w:rPr>
        <w:t>, medir y gobernar</w:t>
      </w:r>
      <w:r>
        <w:rPr>
          <w:rFonts w:ascii="Calibri" w:eastAsia="Calibri" w:hAnsi="Calibri" w:cs="Calibri"/>
          <w:b/>
          <w:bCs/>
          <w:sz w:val="22"/>
          <w:szCs w:val="22"/>
        </w:rPr>
        <w:t xml:space="preserve"> un territorio lejano.</w:t>
      </w:r>
    </w:p>
    <w:p w14:paraId="232958D4" w14:textId="7B6E4F1E" w:rsidR="00B502A3" w:rsidRDefault="0002764C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Emmanuel Gutiérrez Pizarro, director investigador de la Alianza para el Desarrollo Comunitario presentó el Gemelo Digital 3D del distrito de Nosara, en el cantón de Nicoya: una réplica tridimensional del territorio real, construida sobre relieve medido, imagen satelital de alta resolución</w:t>
      </w:r>
      <w:r w:rsidR="0090758C">
        <w:rPr>
          <w:rFonts w:ascii="Calibri" w:eastAsia="Calibri" w:hAnsi="Calibri" w:cs="Calibri"/>
          <w:sz w:val="22"/>
          <w:szCs w:val="22"/>
        </w:rPr>
        <w:t>, con base en investigación estadística</w:t>
      </w:r>
      <w:r>
        <w:rPr>
          <w:rFonts w:ascii="Calibri" w:eastAsia="Calibri" w:hAnsi="Calibri" w:cs="Calibri"/>
          <w:sz w:val="22"/>
          <w:szCs w:val="22"/>
        </w:rPr>
        <w:t xml:space="preserve"> y datos de fuentes públicas, que se puede recorrer, consultar y usar para simular escenarios.</w:t>
      </w:r>
    </w:p>
    <w:p w14:paraId="232958D5" w14:textId="58B72A95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En la sesión, realizada de forma virtual, participaron representantes de l</w:t>
      </w:r>
      <w:r w:rsidR="0090758C">
        <w:rPr>
          <w:rFonts w:ascii="Calibri" w:eastAsia="Calibri" w:hAnsi="Calibri" w:cs="Calibri"/>
          <w:sz w:val="22"/>
          <w:szCs w:val="22"/>
        </w:rPr>
        <w:t>as universidades públicas del país,</w:t>
      </w:r>
      <w:r w:rsidR="00361CE7">
        <w:rPr>
          <w:rFonts w:ascii="Calibri" w:eastAsia="Calibri" w:hAnsi="Calibri" w:cs="Calibri"/>
          <w:sz w:val="22"/>
          <w:szCs w:val="22"/>
        </w:rPr>
        <w:t xml:space="preserve"> centros de investigación y</w:t>
      </w:r>
      <w:r>
        <w:rPr>
          <w:rFonts w:ascii="Calibri" w:eastAsia="Calibri" w:hAnsi="Calibri" w:cs="Calibri"/>
          <w:sz w:val="22"/>
          <w:szCs w:val="22"/>
        </w:rPr>
        <w:t xml:space="preserve"> organizaciones comunales y medios de comunicación.</w:t>
      </w:r>
    </w:p>
    <w:p w14:paraId="232958D6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El problema que lo origina</w:t>
      </w:r>
    </w:p>
    <w:p w14:paraId="232958D7" w14:textId="029A7A40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La presentación arrancó con la tecnología</w:t>
      </w:r>
      <w:r w:rsidR="00F022DC">
        <w:rPr>
          <w:rFonts w:ascii="Calibri" w:eastAsia="Calibri" w:hAnsi="Calibri" w:cs="Calibri"/>
          <w:sz w:val="22"/>
          <w:szCs w:val="22"/>
        </w:rPr>
        <w:t xml:space="preserve"> utilizada y</w:t>
      </w:r>
      <w:r>
        <w:rPr>
          <w:rFonts w:ascii="Calibri" w:eastAsia="Calibri" w:hAnsi="Calibri" w:cs="Calibri"/>
          <w:sz w:val="22"/>
          <w:szCs w:val="22"/>
        </w:rPr>
        <w:t xml:space="preserve"> con el costo de observar. Según el reglamento de gastos de viaje </w:t>
      </w:r>
      <w:r w:rsidR="00361CE7">
        <w:rPr>
          <w:rFonts w:ascii="Calibri" w:eastAsia="Calibri" w:hAnsi="Calibri" w:cs="Calibri"/>
          <w:sz w:val="22"/>
          <w:szCs w:val="22"/>
        </w:rPr>
        <w:t xml:space="preserve">2026 </w:t>
      </w:r>
      <w:r>
        <w:rPr>
          <w:rFonts w:ascii="Calibri" w:eastAsia="Calibri" w:hAnsi="Calibri" w:cs="Calibri"/>
          <w:sz w:val="22"/>
          <w:szCs w:val="22"/>
        </w:rPr>
        <w:t xml:space="preserve">para funcionarios públicos de la Contraloría General de la República, un funcionario dispone de dieciséis mil </w:t>
      </w:r>
      <w:r w:rsidR="00F022DC">
        <w:rPr>
          <w:rFonts w:ascii="Calibri" w:eastAsia="Calibri" w:hAnsi="Calibri" w:cs="Calibri"/>
          <w:sz w:val="22"/>
          <w:szCs w:val="22"/>
        </w:rPr>
        <w:t xml:space="preserve">cien </w:t>
      </w:r>
      <w:r>
        <w:rPr>
          <w:rFonts w:ascii="Calibri" w:eastAsia="Calibri" w:hAnsi="Calibri" w:cs="Calibri"/>
          <w:sz w:val="22"/>
          <w:szCs w:val="22"/>
        </w:rPr>
        <w:t xml:space="preserve">colones para hospedarse una noche </w:t>
      </w:r>
      <w:r w:rsidR="00361CE7">
        <w:rPr>
          <w:rFonts w:ascii="Calibri" w:eastAsia="Calibri" w:hAnsi="Calibri" w:cs="Calibri"/>
          <w:sz w:val="22"/>
          <w:szCs w:val="22"/>
        </w:rPr>
        <w:t>e</w:t>
      </w:r>
      <w:r>
        <w:rPr>
          <w:rFonts w:ascii="Calibri" w:eastAsia="Calibri" w:hAnsi="Calibri" w:cs="Calibri"/>
          <w:sz w:val="22"/>
          <w:szCs w:val="22"/>
        </w:rPr>
        <w:t>n Nosara</w:t>
      </w:r>
      <w:r w:rsidR="00361CE7">
        <w:rPr>
          <w:rFonts w:ascii="Calibri" w:eastAsia="Calibri" w:hAnsi="Calibri" w:cs="Calibri"/>
          <w:sz w:val="22"/>
          <w:szCs w:val="22"/>
        </w:rPr>
        <w:t>, pero</w:t>
      </w:r>
      <w:r>
        <w:rPr>
          <w:rFonts w:ascii="Calibri" w:eastAsia="Calibri" w:hAnsi="Calibri" w:cs="Calibri"/>
          <w:sz w:val="22"/>
          <w:szCs w:val="22"/>
        </w:rPr>
        <w:t xml:space="preserve"> en un radio de cincuenta kilómetros no hay alojamiento</w:t>
      </w:r>
      <w:r w:rsidR="00361CE7">
        <w:rPr>
          <w:rFonts w:ascii="Calibri" w:eastAsia="Calibri" w:hAnsi="Calibri" w:cs="Calibri"/>
          <w:sz w:val="22"/>
          <w:szCs w:val="22"/>
        </w:rPr>
        <w:t>s</w:t>
      </w:r>
      <w:r>
        <w:rPr>
          <w:rFonts w:ascii="Calibri" w:eastAsia="Calibri" w:hAnsi="Calibri" w:cs="Calibri"/>
          <w:sz w:val="22"/>
          <w:szCs w:val="22"/>
        </w:rPr>
        <w:t xml:space="preserve"> a ese precio.</w:t>
      </w:r>
    </w:p>
    <w:p w14:paraId="232958D8" w14:textId="7E68C69D" w:rsidR="00B502A3" w:rsidRDefault="00000000" w:rsidP="0009093E">
      <w:pPr>
        <w:spacing w:before="160" w:after="60" w:line="276" w:lineRule="auto"/>
        <w:ind w:left="360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 xml:space="preserve">“Una gira cuesta un montón de dinero, y no siempre hay fondos. Cuando logramos entrar, recolectamos un poco de información, salimos casi a la carrera, y con eso tomamos las decisiones. Eso no nos pasa solo a nosotros: le pasa a una municipalidad, </w:t>
      </w:r>
      <w:r w:rsidR="005A63C4">
        <w:rPr>
          <w:rFonts w:ascii="Calibri" w:eastAsia="Calibri" w:hAnsi="Calibri" w:cs="Calibri"/>
          <w:i/>
          <w:iCs/>
          <w:sz w:val="22"/>
          <w:szCs w:val="22"/>
        </w:rPr>
        <w:t xml:space="preserve">al poder judicial, </w:t>
      </w:r>
      <w:r>
        <w:rPr>
          <w:rFonts w:ascii="Calibri" w:eastAsia="Calibri" w:hAnsi="Calibri" w:cs="Calibri"/>
          <w:i/>
          <w:iCs/>
          <w:sz w:val="22"/>
          <w:szCs w:val="22"/>
        </w:rPr>
        <w:t>al gobierno central y a las universidades.”</w:t>
      </w:r>
    </w:p>
    <w:p w14:paraId="232958D9" w14:textId="77777777" w:rsidR="00B502A3" w:rsidRDefault="00000000" w:rsidP="0009093E">
      <w:pPr>
        <w:spacing w:after="200"/>
        <w:ind w:left="360"/>
        <w:jc w:val="both"/>
      </w:pPr>
      <w:r>
        <w:rPr>
          <w:rFonts w:ascii="Calibri" w:eastAsia="Calibri" w:hAnsi="Calibri" w:cs="Calibri"/>
          <w:color w:val="646464"/>
        </w:rPr>
        <w:t>Emmanuel Gutiérrez, investigador territorial a cargo del proyecto</w:t>
      </w:r>
    </w:p>
    <w:p w14:paraId="232958DA" w14:textId="7FFDF302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El resultado, señaló, es una observación </w:t>
      </w:r>
      <w:r w:rsidR="00B4466B">
        <w:rPr>
          <w:rFonts w:ascii="Calibri" w:eastAsia="Calibri" w:hAnsi="Calibri" w:cs="Calibri"/>
          <w:sz w:val="22"/>
          <w:szCs w:val="22"/>
        </w:rPr>
        <w:t>que suele ignorar las realidades comunitarias</w:t>
      </w:r>
      <w:r>
        <w:rPr>
          <w:rFonts w:ascii="Calibri" w:eastAsia="Calibri" w:hAnsi="Calibri" w:cs="Calibri"/>
          <w:sz w:val="22"/>
          <w:szCs w:val="22"/>
        </w:rPr>
        <w:t xml:space="preserve">. Se recorre lo que está sobre la ruta </w:t>
      </w:r>
      <w:r w:rsidR="00B4466B">
        <w:rPr>
          <w:rFonts w:ascii="Calibri" w:eastAsia="Calibri" w:hAnsi="Calibri" w:cs="Calibri"/>
          <w:sz w:val="22"/>
          <w:szCs w:val="22"/>
        </w:rPr>
        <w:t>asfaltada</w:t>
      </w:r>
      <w:r>
        <w:rPr>
          <w:rFonts w:ascii="Calibri" w:eastAsia="Calibri" w:hAnsi="Calibri" w:cs="Calibri"/>
          <w:sz w:val="22"/>
          <w:szCs w:val="22"/>
        </w:rPr>
        <w:t xml:space="preserve"> y no lo que queda a media hora de lastre. Se visita en verano y no cuando los caminos están cortados. Se conversa con quien estaba disponible ese día. Y casi nunca se vuelve, de modo que no hay serie de tiempo con la cual medir tendencias.</w:t>
      </w:r>
    </w:p>
    <w:p w14:paraId="232958DB" w14:textId="33CCCC3A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A ese costo se suma la frecuencia con que se levanta la información oficial. Entre </w:t>
      </w:r>
      <w:r w:rsidR="00922CE9">
        <w:rPr>
          <w:rFonts w:ascii="Calibri" w:eastAsia="Calibri" w:hAnsi="Calibri" w:cs="Calibri"/>
          <w:sz w:val="22"/>
          <w:szCs w:val="22"/>
        </w:rPr>
        <w:t>el</w:t>
      </w:r>
      <w:r>
        <w:rPr>
          <w:rFonts w:ascii="Calibri" w:eastAsia="Calibri" w:hAnsi="Calibri" w:cs="Calibri"/>
          <w:sz w:val="22"/>
          <w:szCs w:val="22"/>
        </w:rPr>
        <w:t xml:space="preserve"> censo nacional </w:t>
      </w:r>
      <w:r w:rsidR="00922CE9">
        <w:rPr>
          <w:rFonts w:ascii="Calibri" w:eastAsia="Calibri" w:hAnsi="Calibri" w:cs="Calibri"/>
          <w:sz w:val="22"/>
          <w:szCs w:val="22"/>
        </w:rPr>
        <w:t xml:space="preserve">2011 </w:t>
      </w:r>
      <w:r>
        <w:rPr>
          <w:rFonts w:ascii="Calibri" w:eastAsia="Calibri" w:hAnsi="Calibri" w:cs="Calibri"/>
          <w:sz w:val="22"/>
          <w:szCs w:val="22"/>
        </w:rPr>
        <w:t>y el siguiente pueden pasar veinte años, mientras el territorio cambia mucho más rápido.</w:t>
      </w:r>
    </w:p>
    <w:p w14:paraId="2E99947C" w14:textId="77777777" w:rsidR="00B4466B" w:rsidRDefault="00B4466B" w:rsidP="0009093E">
      <w:pPr>
        <w:pStyle w:val="Ttulo2"/>
        <w:spacing w:before="320" w:after="140"/>
        <w:jc w:val="both"/>
        <w:rPr>
          <w:rFonts w:ascii="Calibri" w:eastAsia="Calibri" w:hAnsi="Calibri" w:cs="Calibri"/>
          <w:b/>
          <w:bCs/>
          <w:color w:val="16163A"/>
        </w:rPr>
      </w:pPr>
    </w:p>
    <w:p w14:paraId="232958DC" w14:textId="4C6089F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lastRenderedPageBreak/>
        <w:t>Qué se presentó</w:t>
      </w:r>
    </w:p>
    <w:p w14:paraId="232958DD" w14:textId="77777777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El gemelo integra más de cuatrocientas capas de información sobre un mismo mapa: relieve, más de ocho mil edificios detectados, vías, ríos, las cincuenta y seis localidades del distrito, datos del censo distrital de 2024, concesiones de agua, acuíferos, catastro, zona marítimo terrestre y proyecciones climáticas construidas con veintiocho modelos científicos.</w:t>
      </w:r>
    </w:p>
    <w:p w14:paraId="232958DE" w14:textId="65392C50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Dos características lo distinguen de una maqueta tridimensional. La primera es el tiempo: la herramienta carga la hoja cartográfica levantada en 1944 a partir de fotografías aéreas, los mapas </w:t>
      </w:r>
      <w:r w:rsidR="00F05DA8">
        <w:rPr>
          <w:rFonts w:ascii="Calibri" w:eastAsia="Calibri" w:hAnsi="Calibri" w:cs="Calibri"/>
          <w:sz w:val="22"/>
          <w:szCs w:val="22"/>
        </w:rPr>
        <w:t>de cartografía censal</w:t>
      </w:r>
      <w:r>
        <w:rPr>
          <w:rFonts w:ascii="Calibri" w:eastAsia="Calibri" w:hAnsi="Calibri" w:cs="Calibri"/>
          <w:sz w:val="22"/>
          <w:szCs w:val="22"/>
        </w:rPr>
        <w:t xml:space="preserve"> dibujados a mano en 1973 y 1988, y la imagen satelital actual, y permite compararlos sobre el mismo terreno. La segunda es que sus datos se actualizan solos, conectados a servicios públicos de </w:t>
      </w:r>
      <w:r w:rsidR="00F05DA8">
        <w:rPr>
          <w:rFonts w:ascii="Calibri" w:eastAsia="Calibri" w:hAnsi="Calibri" w:cs="Calibri"/>
          <w:sz w:val="22"/>
          <w:szCs w:val="22"/>
        </w:rPr>
        <w:t xml:space="preserve">información sobre </w:t>
      </w:r>
      <w:r>
        <w:rPr>
          <w:rFonts w:ascii="Calibri" w:eastAsia="Calibri" w:hAnsi="Calibri" w:cs="Calibri"/>
          <w:sz w:val="22"/>
          <w:szCs w:val="22"/>
        </w:rPr>
        <w:t>clima, sismos, sequía e incendios, sin que nadie los cargue a mano.</w:t>
      </w:r>
    </w:p>
    <w:p w14:paraId="232958DF" w14:textId="7AEA08BB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Sobre esa base, el sistema permite ensayar escenarios: subir </w:t>
      </w:r>
      <w:r w:rsidR="00F05DA8">
        <w:rPr>
          <w:rFonts w:ascii="Calibri" w:eastAsia="Calibri" w:hAnsi="Calibri" w:cs="Calibri"/>
          <w:sz w:val="22"/>
          <w:szCs w:val="22"/>
        </w:rPr>
        <w:t>el nivel</w:t>
      </w:r>
      <w:r>
        <w:rPr>
          <w:rFonts w:ascii="Calibri" w:eastAsia="Calibri" w:hAnsi="Calibri" w:cs="Calibri"/>
          <w:sz w:val="22"/>
          <w:szCs w:val="22"/>
        </w:rPr>
        <w:t xml:space="preserve"> del agua para ver qué </w:t>
      </w:r>
      <w:r w:rsidR="00F05DA8">
        <w:rPr>
          <w:rFonts w:ascii="Calibri" w:eastAsia="Calibri" w:hAnsi="Calibri" w:cs="Calibri"/>
          <w:sz w:val="22"/>
          <w:szCs w:val="22"/>
        </w:rPr>
        <w:t>casas</w:t>
      </w:r>
      <w:r>
        <w:rPr>
          <w:rFonts w:ascii="Calibri" w:eastAsia="Calibri" w:hAnsi="Calibri" w:cs="Calibri"/>
          <w:sz w:val="22"/>
          <w:szCs w:val="22"/>
        </w:rPr>
        <w:t xml:space="preserve"> quedan dentro de una zona inundable, ubicar un EBAIS o una escuela en un punto y calcular a cuánta población alcanza, o cruzar el valor fiscal declarado con el valor de mercado para identificar dónde se concentra la </w:t>
      </w:r>
      <w:r w:rsidR="00F05DA8">
        <w:rPr>
          <w:rFonts w:ascii="Calibri" w:eastAsia="Calibri" w:hAnsi="Calibri" w:cs="Calibri"/>
          <w:sz w:val="22"/>
          <w:szCs w:val="22"/>
        </w:rPr>
        <w:t>fuga fiscal</w:t>
      </w:r>
      <w:r>
        <w:rPr>
          <w:rFonts w:ascii="Calibri" w:eastAsia="Calibri" w:hAnsi="Calibri" w:cs="Calibri"/>
          <w:sz w:val="22"/>
          <w:szCs w:val="22"/>
        </w:rPr>
        <w:t xml:space="preserve"> de un municipio.</w:t>
      </w:r>
    </w:p>
    <w:p w14:paraId="232958E0" w14:textId="186F6872" w:rsidR="00B502A3" w:rsidRPr="00160EA6" w:rsidRDefault="00000000" w:rsidP="0009093E">
      <w:pPr>
        <w:spacing w:after="16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El territorio también se puede recorrer a pie, en vehículo o sobrevolándolo, y sobre él se construyó un videojuego, El Tesoro de Nosara, que ancla leyendas guanacastecas a lugares reales del distrito y es de acceso libre</w:t>
      </w:r>
      <w:r w:rsidR="003912FD">
        <w:rPr>
          <w:rFonts w:ascii="Calibri" w:eastAsia="Calibri" w:hAnsi="Calibri" w:cs="Calibri"/>
          <w:sz w:val="22"/>
          <w:szCs w:val="22"/>
        </w:rPr>
        <w:t xml:space="preserve">, así como aulas virtuales para estudiantes que desean </w:t>
      </w:r>
      <w:r w:rsidR="00160EA6">
        <w:rPr>
          <w:rFonts w:ascii="Calibri" w:eastAsia="Calibri" w:hAnsi="Calibri" w:cs="Calibri"/>
          <w:sz w:val="22"/>
          <w:szCs w:val="22"/>
        </w:rPr>
        <w:t xml:space="preserve">reforzar bilingüismo </w:t>
      </w:r>
      <w:proofErr w:type="spellStart"/>
      <w:r w:rsidR="00160EA6">
        <w:rPr>
          <w:rFonts w:ascii="Calibri" w:eastAsia="Calibri" w:hAnsi="Calibri" w:cs="Calibri"/>
          <w:sz w:val="22"/>
          <w:szCs w:val="22"/>
        </w:rPr>
        <w:t>y</w:t>
      </w:r>
      <w:proofErr w:type="spellEnd"/>
      <w:r w:rsidR="00160EA6">
        <w:rPr>
          <w:rFonts w:ascii="Calibri" w:eastAsia="Calibri" w:hAnsi="Calibri" w:cs="Calibri"/>
          <w:sz w:val="22"/>
          <w:szCs w:val="22"/>
        </w:rPr>
        <w:t xml:space="preserve"> aprender</w:t>
      </w:r>
      <w:r w:rsidR="003912FD">
        <w:rPr>
          <w:rFonts w:ascii="Calibri" w:eastAsia="Calibri" w:hAnsi="Calibri" w:cs="Calibri"/>
          <w:sz w:val="22"/>
          <w:szCs w:val="22"/>
        </w:rPr>
        <w:t xml:space="preserve"> inglés gratis </w:t>
      </w:r>
      <w:r w:rsidR="00160EA6">
        <w:rPr>
          <w:rFonts w:ascii="Calibri" w:eastAsia="Calibri" w:hAnsi="Calibri" w:cs="Calibri"/>
          <w:sz w:val="22"/>
          <w:szCs w:val="22"/>
        </w:rPr>
        <w:t>(</w:t>
      </w:r>
      <w:r w:rsidR="003912FD" w:rsidRPr="003912FD">
        <w:rPr>
          <w:rFonts w:ascii="Calibri" w:eastAsia="Calibri" w:hAnsi="Calibri" w:cs="Calibri"/>
          <w:sz w:val="22"/>
          <w:szCs w:val="22"/>
        </w:rPr>
        <w:t>aulavirtualcr.org/</w:t>
      </w:r>
      <w:proofErr w:type="spellStart"/>
      <w:r w:rsidR="003912FD" w:rsidRPr="003912FD">
        <w:rPr>
          <w:rFonts w:ascii="Calibri" w:eastAsia="Calibri" w:hAnsi="Calibri" w:cs="Calibri"/>
          <w:sz w:val="22"/>
          <w:szCs w:val="22"/>
        </w:rPr>
        <w:t>nosara</w:t>
      </w:r>
      <w:proofErr w:type="spellEnd"/>
      <w:r w:rsidR="00160EA6">
        <w:rPr>
          <w:rFonts w:ascii="Calibri" w:eastAsia="Calibri" w:hAnsi="Calibri" w:cs="Calibri"/>
          <w:sz w:val="22"/>
          <w:szCs w:val="22"/>
        </w:rPr>
        <w:t>).</w:t>
      </w:r>
    </w:p>
    <w:p w14:paraId="232958E1" w14:textId="44D97E95" w:rsidR="00B502A3" w:rsidRDefault="00F05DA8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¿Por qué en Nosara?</w:t>
      </w:r>
    </w:p>
    <w:p w14:paraId="232958E4" w14:textId="1E03B960" w:rsidR="00B502A3" w:rsidRDefault="00000000" w:rsidP="00F05DA8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El distrito reúne condiciones que lo vuelven un caso difícil de analizar con herramientas convencionales. </w:t>
      </w:r>
      <w:r w:rsidR="00F05DA8">
        <w:rPr>
          <w:rFonts w:ascii="Calibri" w:eastAsia="Calibri" w:hAnsi="Calibri" w:cs="Calibri"/>
          <w:sz w:val="22"/>
          <w:szCs w:val="22"/>
        </w:rPr>
        <w:t>Ubicado a 60 km de Nicoya, con rutas en mal estado, precios altos que limitan la presencia del Estado y de la investigación universitaria</w:t>
      </w:r>
      <w:r w:rsidR="00431A6D">
        <w:rPr>
          <w:rFonts w:ascii="Calibri" w:eastAsia="Calibri" w:hAnsi="Calibri" w:cs="Calibri"/>
          <w:sz w:val="22"/>
          <w:szCs w:val="22"/>
        </w:rPr>
        <w:t>, y presencia de indicadores sociales comparables a las zonas de menor desarrollo del país</w:t>
      </w:r>
      <w:r w:rsidR="00A84555">
        <w:rPr>
          <w:rFonts w:ascii="Calibri" w:eastAsia="Calibri" w:hAnsi="Calibri" w:cs="Calibri"/>
          <w:sz w:val="22"/>
          <w:szCs w:val="22"/>
        </w:rPr>
        <w:t>, según evidenció el Censo de Población y Vivienda 2024 publicado el año pasado.</w:t>
      </w:r>
    </w:p>
    <w:p w14:paraId="232958E5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Sin financiamiento y con datos públicos</w:t>
      </w:r>
    </w:p>
    <w:p w14:paraId="232958E6" w14:textId="3C2B6679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El proyecto no recibió fondos de cooperación, no fue contratado por ninguna institución y no se desarrolló en el marco de un convenio. Se construyó con datos abiertos de instituciones nacionales e internacionales, entre ellas el INEC, el MINAE, SENARA, el Sistema Nacional de Información Territorial, el ICT, el INVU, la Comisión Nacional de Emergencias, el SINAC y el Banco Mundial, además de plataformas colaborativas como </w:t>
      </w:r>
      <w:proofErr w:type="spellStart"/>
      <w:r>
        <w:rPr>
          <w:rFonts w:ascii="Calibri" w:eastAsia="Calibri" w:hAnsi="Calibri" w:cs="Calibri"/>
          <w:sz w:val="22"/>
          <w:szCs w:val="22"/>
        </w:rPr>
        <w:t>OpenStreetMap</w:t>
      </w:r>
      <w:proofErr w:type="spellEnd"/>
      <w:r>
        <w:rPr>
          <w:rFonts w:ascii="Calibri" w:eastAsia="Calibri" w:hAnsi="Calibri" w:cs="Calibri"/>
          <w:sz w:val="22"/>
          <w:szCs w:val="22"/>
        </w:rPr>
        <w:t>.</w:t>
      </w:r>
    </w:p>
    <w:p w14:paraId="232958E7" w14:textId="739B44ED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La herramienta </w:t>
      </w:r>
      <w:r w:rsidR="00B76F40">
        <w:rPr>
          <w:rFonts w:ascii="Calibri" w:eastAsia="Calibri" w:hAnsi="Calibri" w:cs="Calibri"/>
          <w:sz w:val="22"/>
          <w:szCs w:val="22"/>
        </w:rPr>
        <w:t xml:space="preserve">podrá </w:t>
      </w:r>
      <w:r>
        <w:rPr>
          <w:rFonts w:ascii="Calibri" w:eastAsia="Calibri" w:hAnsi="Calibri" w:cs="Calibri"/>
          <w:sz w:val="22"/>
          <w:szCs w:val="22"/>
        </w:rPr>
        <w:t>incorpora</w:t>
      </w:r>
      <w:r w:rsidR="00B76F40">
        <w:rPr>
          <w:rFonts w:ascii="Calibri" w:eastAsia="Calibri" w:hAnsi="Calibri" w:cs="Calibri"/>
          <w:sz w:val="22"/>
          <w:szCs w:val="22"/>
        </w:rPr>
        <w:t>r</w:t>
      </w:r>
      <w:r>
        <w:rPr>
          <w:rFonts w:ascii="Calibri" w:eastAsia="Calibri" w:hAnsi="Calibri" w:cs="Calibri"/>
          <w:sz w:val="22"/>
          <w:szCs w:val="22"/>
        </w:rPr>
        <w:t xml:space="preserve"> sensores propios en el territorio</w:t>
      </w:r>
      <w:r w:rsidR="00E00B0E">
        <w:rPr>
          <w:rFonts w:ascii="Calibri" w:eastAsia="Calibri" w:hAnsi="Calibri" w:cs="Calibri"/>
          <w:sz w:val="22"/>
          <w:szCs w:val="22"/>
        </w:rPr>
        <w:t xml:space="preserve"> y tiene la capacidad de servir un plan regulador actualizado </w:t>
      </w:r>
      <w:r w:rsidR="001B5C00">
        <w:rPr>
          <w:rFonts w:ascii="Calibri" w:eastAsia="Calibri" w:hAnsi="Calibri" w:cs="Calibri"/>
          <w:sz w:val="22"/>
          <w:szCs w:val="22"/>
        </w:rPr>
        <w:t>anualmente</w:t>
      </w:r>
      <w:r>
        <w:rPr>
          <w:rFonts w:ascii="Calibri" w:eastAsia="Calibri" w:hAnsi="Calibri" w:cs="Calibri"/>
          <w:sz w:val="22"/>
          <w:szCs w:val="22"/>
        </w:rPr>
        <w:t xml:space="preserve">. </w:t>
      </w:r>
      <w:r w:rsidR="008F00E3">
        <w:rPr>
          <w:rFonts w:ascii="Calibri" w:eastAsia="Calibri" w:hAnsi="Calibri" w:cs="Calibri"/>
          <w:sz w:val="22"/>
          <w:szCs w:val="22"/>
        </w:rPr>
        <w:t>Su uso y publicación están sujetos a convenios con instituciones, universidades y centros de investigación interesados.</w:t>
      </w:r>
    </w:p>
    <w:p w14:paraId="232958EB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Qué sigue</w:t>
      </w:r>
    </w:p>
    <w:p w14:paraId="232958EC" w14:textId="77777777" w:rsidR="00B502A3" w:rsidRDefault="00000000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lastRenderedPageBreak/>
        <w:t>Según la revisión de literatura y de casos publicados realizada por el proyecto, existen cerca de quinientos gemelos urbanos desplegados en el mundo, casi todos correspondientes a ciudades grandes con equipos y presupuestos institucionales. En territorios rurales los casos documentados son escasos. Este es el primero a escala distrital que el equipo ha podido encontrar en Costa Rica y Centroamérica.</w:t>
      </w:r>
    </w:p>
    <w:p w14:paraId="232958ED" w14:textId="3718CD74" w:rsidR="00B502A3" w:rsidRDefault="00EA4061" w:rsidP="0009093E">
      <w:pPr>
        <w:spacing w:after="160"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El investigador a cargo del proyecto abrió la posibilidad de replicar el ejercicio en otros territorios a quienes lo soliciten, en escalas que van desde un barrio o una urbanización hasta un cantón, una línea costera completa o el país.</w:t>
      </w:r>
    </w:p>
    <w:p w14:paraId="232958EE" w14:textId="393AEF35" w:rsidR="00B502A3" w:rsidRDefault="00000000" w:rsidP="0009093E">
      <w:pPr>
        <w:spacing w:before="160" w:after="60" w:line="276" w:lineRule="auto"/>
        <w:ind w:left="360"/>
        <w:jc w:val="both"/>
      </w:pPr>
      <w:r>
        <w:rPr>
          <w:rFonts w:ascii="Calibri" w:eastAsia="Calibri" w:hAnsi="Calibri" w:cs="Calibri"/>
          <w:i/>
          <w:iCs/>
          <w:sz w:val="22"/>
          <w:szCs w:val="22"/>
        </w:rPr>
        <w:t>“Piensen en el barrio, en la calle, en la urbanización donde viven. Imaginen que la gente pueda ver eso y participar en las decisiones que le afectan</w:t>
      </w:r>
      <w:r w:rsidR="00C03751">
        <w:rPr>
          <w:rFonts w:ascii="Calibri" w:eastAsia="Calibri" w:hAnsi="Calibri" w:cs="Calibri"/>
          <w:i/>
          <w:iCs/>
          <w:sz w:val="22"/>
          <w:szCs w:val="22"/>
        </w:rPr>
        <w:t xml:space="preserve">, ver los riesgos que tienen </w:t>
      </w:r>
      <w:r w:rsidR="00AB7A69">
        <w:rPr>
          <w:rFonts w:ascii="Calibri" w:eastAsia="Calibri" w:hAnsi="Calibri" w:cs="Calibri"/>
          <w:i/>
          <w:iCs/>
          <w:sz w:val="22"/>
          <w:szCs w:val="22"/>
        </w:rPr>
        <w:t>e incluso que los jóvenes puedan desarrollar con tecnología e inteligencia artificial soluciones para su entorno: desde agricultura hasta turismo digital</w:t>
      </w:r>
      <w:r>
        <w:rPr>
          <w:rFonts w:ascii="Calibri" w:eastAsia="Calibri" w:hAnsi="Calibri" w:cs="Calibri"/>
          <w:i/>
          <w:iCs/>
          <w:sz w:val="22"/>
          <w:szCs w:val="22"/>
        </w:rPr>
        <w:t>.”</w:t>
      </w:r>
    </w:p>
    <w:p w14:paraId="232958EF" w14:textId="77777777" w:rsidR="00B502A3" w:rsidRDefault="00000000" w:rsidP="0009093E">
      <w:pPr>
        <w:spacing w:after="200"/>
        <w:ind w:left="360"/>
        <w:jc w:val="both"/>
      </w:pPr>
      <w:r>
        <w:rPr>
          <w:rFonts w:ascii="Calibri" w:eastAsia="Calibri" w:hAnsi="Calibri" w:cs="Calibri"/>
          <w:color w:val="646464"/>
        </w:rPr>
        <w:t>Emmanuel Gutiérrez</w:t>
      </w:r>
    </w:p>
    <w:p w14:paraId="232958F0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Datos clave</w:t>
      </w: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14"/>
        <w:gridCol w:w="5985"/>
      </w:tblGrid>
      <w:tr w:rsidR="00B502A3" w14:paraId="232958F3" w14:textId="77777777" w:rsidTr="00E45301">
        <w:trPr>
          <w:trHeight w:val="206"/>
        </w:trPr>
        <w:tc>
          <w:tcPr>
            <w:tcW w:w="3414" w:type="dxa"/>
            <w:shd w:val="clear" w:color="auto" w:fill="EFE4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1" w14:textId="77777777" w:rsidR="00B502A3" w:rsidRDefault="00000000" w:rsidP="0009093E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Dato</w:t>
            </w:r>
          </w:p>
        </w:tc>
        <w:tc>
          <w:tcPr>
            <w:tcW w:w="5985" w:type="dxa"/>
            <w:shd w:val="clear" w:color="auto" w:fill="EFE4DB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2" w14:textId="77777777" w:rsidR="00B502A3" w:rsidRDefault="00000000" w:rsidP="0009093E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Valor</w:t>
            </w:r>
          </w:p>
        </w:tc>
      </w:tr>
      <w:tr w:rsidR="00B502A3" w14:paraId="232958F6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4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Territorio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5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Distrito de Nosara, cantón de Nicoya, Guanacaste</w:t>
            </w:r>
          </w:p>
        </w:tc>
      </w:tr>
      <w:tr w:rsidR="00B502A3" w14:paraId="232958F9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7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Población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8" w14:textId="53AE2530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8.716 habitantes (censo distrital 2024)</w:t>
            </w:r>
            <w:r w:rsidR="00C818F4">
              <w:rPr>
                <w:rFonts w:ascii="Calibri" w:eastAsia="Calibri" w:hAnsi="Calibri" w:cs="Calibri"/>
                <w:sz w:val="21"/>
                <w:szCs w:val="21"/>
              </w:rPr>
              <w:t xml:space="preserve"> </w:t>
            </w:r>
            <w:hyperlink r:id="rId5" w:history="1">
              <w:r w:rsidR="00C818F4" w:rsidRPr="00682F89">
                <w:rPr>
                  <w:rStyle w:val="Hipervnculo"/>
                  <w:rFonts w:ascii="Calibri" w:eastAsia="Calibri" w:hAnsi="Calibri" w:cs="Calibri"/>
                  <w:sz w:val="21"/>
                  <w:szCs w:val="21"/>
                </w:rPr>
                <w:t>www.censonosara.com</w:t>
              </w:r>
            </w:hyperlink>
          </w:p>
        </w:tc>
      </w:tr>
      <w:tr w:rsidR="00B502A3" w14:paraId="232958FC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A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Capas de información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B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Más de 400</w:t>
            </w:r>
          </w:p>
        </w:tc>
      </w:tr>
      <w:tr w:rsidR="00B502A3" w14:paraId="232958FF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D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Edificaciones en 3D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8FE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8.052</w:t>
            </w:r>
          </w:p>
        </w:tc>
      </w:tr>
      <w:tr w:rsidR="00B502A3" w14:paraId="23295902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0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Resolución satelital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1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1,18 metros por píxel</w:t>
            </w:r>
          </w:p>
        </w:tc>
      </w:tr>
      <w:tr w:rsidR="00B502A3" w14:paraId="23295905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3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Localidades cartografiadas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4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56</w:t>
            </w:r>
          </w:p>
        </w:tc>
      </w:tr>
      <w:tr w:rsidR="00B502A3" w14:paraId="23295908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6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Rango temporal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7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De 1944 a 2100</w:t>
            </w:r>
          </w:p>
        </w:tc>
      </w:tr>
      <w:tr w:rsidR="00B502A3" w14:paraId="2329590B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9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Modelos climáticos integrados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A" w14:textId="77777777" w:rsidR="00B502A3" w:rsidRDefault="00000000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28</w:t>
            </w:r>
          </w:p>
        </w:tc>
      </w:tr>
      <w:tr w:rsidR="00C818F4" w14:paraId="6DE544F7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59C342D" w14:textId="77777777" w:rsidR="00C818F4" w:rsidRDefault="00C818F4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Financiamiento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8A6F87" w14:textId="77777777" w:rsidR="00C818F4" w:rsidRDefault="00C818F4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Ninguno</w:t>
            </w:r>
          </w:p>
        </w:tc>
      </w:tr>
      <w:tr w:rsidR="00B502A3" w14:paraId="2329590E" w14:textId="77777777" w:rsidTr="00E45301">
        <w:trPr>
          <w:trHeight w:val="20"/>
        </w:trPr>
        <w:tc>
          <w:tcPr>
            <w:tcW w:w="3414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C" w14:textId="2DC0130B" w:rsidR="00B502A3" w:rsidRDefault="00C818F4" w:rsidP="00E45301">
            <w:pPr>
              <w:jc w:val="both"/>
            </w:pPr>
            <w:r>
              <w:rPr>
                <w:rFonts w:ascii="Calibri" w:eastAsia="Calibri" w:hAnsi="Calibri" w:cs="Calibri"/>
                <w:b/>
                <w:bCs/>
                <w:sz w:val="21"/>
                <w:szCs w:val="21"/>
              </w:rPr>
              <w:t>Uso de tecnología</w:t>
            </w:r>
          </w:p>
        </w:tc>
        <w:tc>
          <w:tcPr>
            <w:tcW w:w="5985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29590D" w14:textId="692A4002" w:rsidR="00B502A3" w:rsidRDefault="00C818F4" w:rsidP="00E45301">
            <w:pPr>
              <w:jc w:val="both"/>
            </w:pPr>
            <w:r>
              <w:rPr>
                <w:rFonts w:ascii="Calibri" w:eastAsia="Calibri" w:hAnsi="Calibri" w:cs="Calibri"/>
                <w:sz w:val="21"/>
                <w:szCs w:val="21"/>
              </w:rPr>
              <w:t>Software libre, inteligencia artificial, investigación georreferenciada</w:t>
            </w:r>
          </w:p>
        </w:tc>
      </w:tr>
    </w:tbl>
    <w:p w14:paraId="2329590F" w14:textId="77777777" w:rsidR="00B502A3" w:rsidRDefault="00B502A3" w:rsidP="00E45301">
      <w:pPr>
        <w:spacing w:line="276" w:lineRule="auto"/>
        <w:jc w:val="both"/>
      </w:pPr>
    </w:p>
    <w:p w14:paraId="23295910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Recursos para prensa</w:t>
      </w:r>
    </w:p>
    <w:p w14:paraId="23295911" w14:textId="77777777" w:rsidR="00B502A3" w:rsidRDefault="00000000" w:rsidP="00E45301">
      <w:pPr>
        <w:spacing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Página del proyecto: desarrollocomunitario.org/</w:t>
      </w:r>
      <w:proofErr w:type="spellStart"/>
      <w:r>
        <w:rPr>
          <w:rFonts w:ascii="Calibri" w:eastAsia="Calibri" w:hAnsi="Calibri" w:cs="Calibri"/>
          <w:sz w:val="22"/>
          <w:szCs w:val="22"/>
        </w:rPr>
        <w:t>gemelodigital</w:t>
      </w:r>
      <w:proofErr w:type="spellEnd"/>
    </w:p>
    <w:p w14:paraId="23295912" w14:textId="39199249" w:rsidR="00B502A3" w:rsidRDefault="00000000" w:rsidP="00E45301">
      <w:pPr>
        <w:spacing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 xml:space="preserve">El Tesoro de Nosara, videojuego </w:t>
      </w:r>
      <w:r w:rsidR="006067CD">
        <w:rPr>
          <w:rFonts w:ascii="Calibri" w:eastAsia="Calibri" w:hAnsi="Calibri" w:cs="Calibri"/>
          <w:sz w:val="22"/>
          <w:szCs w:val="22"/>
        </w:rPr>
        <w:t>web-</w:t>
      </w:r>
      <w:r w:rsidR="00697BAB">
        <w:rPr>
          <w:rFonts w:ascii="Calibri" w:eastAsia="Calibri" w:hAnsi="Calibri" w:cs="Calibri"/>
          <w:sz w:val="22"/>
          <w:szCs w:val="22"/>
        </w:rPr>
        <w:t xml:space="preserve">pc </w:t>
      </w:r>
      <w:r>
        <w:rPr>
          <w:rFonts w:ascii="Calibri" w:eastAsia="Calibri" w:hAnsi="Calibri" w:cs="Calibri"/>
          <w:sz w:val="22"/>
          <w:szCs w:val="22"/>
        </w:rPr>
        <w:t xml:space="preserve">de acceso libre: </w:t>
      </w:r>
      <w:r w:rsidR="000E6119" w:rsidRPr="000E6119">
        <w:rPr>
          <w:rFonts w:ascii="Calibri" w:eastAsia="Calibri" w:hAnsi="Calibri" w:cs="Calibri"/>
          <w:sz w:val="22"/>
          <w:szCs w:val="22"/>
        </w:rPr>
        <w:t>desarrollocomunitario.org/</w:t>
      </w:r>
      <w:proofErr w:type="spellStart"/>
      <w:r w:rsidR="000E6119" w:rsidRPr="000E6119">
        <w:rPr>
          <w:rFonts w:ascii="Calibri" w:eastAsia="Calibri" w:hAnsi="Calibri" w:cs="Calibri"/>
          <w:sz w:val="22"/>
          <w:szCs w:val="22"/>
        </w:rPr>
        <w:t>tesorodenosara</w:t>
      </w:r>
      <w:proofErr w:type="spellEnd"/>
      <w:r w:rsidR="000E6119" w:rsidRPr="000E6119">
        <w:rPr>
          <w:rFonts w:ascii="Calibri" w:eastAsia="Calibri" w:hAnsi="Calibri" w:cs="Calibri"/>
          <w:sz w:val="22"/>
          <w:szCs w:val="22"/>
        </w:rPr>
        <w:t>/</w:t>
      </w:r>
      <w:r w:rsidR="000E6119">
        <w:rPr>
          <w:rFonts w:ascii="Calibri" w:eastAsia="Calibri" w:hAnsi="Calibri" w:cs="Calibri"/>
          <w:sz w:val="22"/>
          <w:szCs w:val="22"/>
        </w:rPr>
        <w:t xml:space="preserve"> </w:t>
      </w:r>
    </w:p>
    <w:p w14:paraId="23295914" w14:textId="197246B9" w:rsidR="00B502A3" w:rsidRDefault="00000000" w:rsidP="00E45301">
      <w:pPr>
        <w:spacing w:line="276" w:lineRule="auto"/>
        <w:jc w:val="both"/>
      </w:pPr>
      <w:r>
        <w:rPr>
          <w:rFonts w:ascii="Calibri" w:eastAsia="Calibri" w:hAnsi="Calibri" w:cs="Calibri"/>
          <w:sz w:val="22"/>
          <w:szCs w:val="22"/>
        </w:rPr>
        <w:t>Entrevistas</w:t>
      </w:r>
      <w:r w:rsidR="00AB7A69">
        <w:rPr>
          <w:rFonts w:ascii="Calibri" w:eastAsia="Calibri" w:hAnsi="Calibri" w:cs="Calibri"/>
          <w:sz w:val="22"/>
          <w:szCs w:val="22"/>
        </w:rPr>
        <w:t>, Imágenes</w:t>
      </w:r>
      <w:r>
        <w:rPr>
          <w:rFonts w:ascii="Calibri" w:eastAsia="Calibri" w:hAnsi="Calibri" w:cs="Calibri"/>
          <w:sz w:val="22"/>
          <w:szCs w:val="22"/>
        </w:rPr>
        <w:t xml:space="preserve"> y demostraciones en vivo disponibles a solicitud.</w:t>
      </w:r>
    </w:p>
    <w:p w14:paraId="23295915" w14:textId="77777777" w:rsidR="00B502A3" w:rsidRDefault="00000000" w:rsidP="0009093E">
      <w:pPr>
        <w:pStyle w:val="Ttulo2"/>
        <w:spacing w:before="320" w:after="140"/>
        <w:jc w:val="both"/>
      </w:pPr>
      <w:r>
        <w:rPr>
          <w:rFonts w:ascii="Calibri" w:eastAsia="Calibri" w:hAnsi="Calibri" w:cs="Calibri"/>
          <w:b/>
          <w:bCs/>
          <w:color w:val="16163A"/>
        </w:rPr>
        <w:t>Contacto</w:t>
      </w:r>
    </w:p>
    <w:p w14:paraId="23295917" w14:textId="6E457BC9" w:rsidR="00B502A3" w:rsidRPr="00034837" w:rsidRDefault="00000000" w:rsidP="00E45301">
      <w:pPr>
        <w:spacing w:line="276" w:lineRule="auto"/>
        <w:jc w:val="both"/>
        <w:rPr>
          <w:rFonts w:ascii="Calibri" w:hAnsi="Calibri" w:cs="Calibri"/>
          <w:b/>
          <w:bCs/>
        </w:rPr>
      </w:pPr>
      <w:r w:rsidRPr="00034837">
        <w:rPr>
          <w:rFonts w:ascii="Calibri" w:eastAsia="Calibri" w:hAnsi="Calibri" w:cs="Calibri"/>
          <w:b/>
          <w:bCs/>
          <w:sz w:val="22"/>
          <w:szCs w:val="22"/>
        </w:rPr>
        <w:t>Alianza para el Desarrollo Comunitario</w:t>
      </w:r>
      <w:r w:rsidR="00C818F4" w:rsidRPr="00034837">
        <w:rPr>
          <w:rFonts w:ascii="Calibri" w:hAnsi="Calibri" w:cs="Calibri"/>
          <w:b/>
          <w:bCs/>
        </w:rPr>
        <w:t xml:space="preserve"> </w:t>
      </w:r>
      <w:r w:rsidR="00C03751" w:rsidRPr="00034837">
        <w:rPr>
          <w:rFonts w:ascii="Calibri" w:hAnsi="Calibri" w:cs="Calibri"/>
          <w:b/>
          <w:bCs/>
        </w:rPr>
        <w:t xml:space="preserve">(ADC) </w:t>
      </w:r>
      <w:r w:rsidR="00C818F4" w:rsidRPr="00034837">
        <w:rPr>
          <w:rFonts w:ascii="Calibri" w:hAnsi="Calibri" w:cs="Calibri"/>
          <w:b/>
          <w:bCs/>
        </w:rPr>
        <w:t>| Emmanuel Gutiérrez Pizarro</w:t>
      </w:r>
      <w:r w:rsidR="00C03751" w:rsidRPr="00034837">
        <w:rPr>
          <w:rFonts w:ascii="Calibri" w:hAnsi="Calibri" w:cs="Calibri"/>
          <w:b/>
          <w:bCs/>
        </w:rPr>
        <w:tab/>
      </w:r>
      <w:r w:rsidR="00C818F4" w:rsidRPr="00034837">
        <w:rPr>
          <w:rFonts w:ascii="Calibri" w:hAnsi="Calibri" w:cs="Calibri"/>
          <w:b/>
          <w:bCs/>
        </w:rPr>
        <w:t xml:space="preserve"> </w:t>
      </w:r>
      <w:r w:rsidR="00C818F4" w:rsidRPr="00034837">
        <w:rPr>
          <w:rFonts w:ascii="Calibri" w:hAnsi="Calibri" w:cs="Calibri"/>
          <w:b/>
          <w:bCs/>
        </w:rPr>
        <w:br/>
        <w:t xml:space="preserve">Correo: </w:t>
      </w:r>
      <w:hyperlink r:id="rId6" w:history="1">
        <w:r w:rsidR="00C818F4" w:rsidRPr="00034837">
          <w:rPr>
            <w:rStyle w:val="Hipervnculo"/>
            <w:rFonts w:ascii="Calibri" w:eastAsia="Calibri" w:hAnsi="Calibri" w:cs="Calibri"/>
            <w:b/>
            <w:bCs/>
            <w:sz w:val="22"/>
            <w:szCs w:val="22"/>
          </w:rPr>
          <w:t>adcdesarrollocomunitario@gmail.com</w:t>
        </w:r>
      </w:hyperlink>
      <w:r w:rsidR="00C818F4" w:rsidRPr="00034837">
        <w:rPr>
          <w:rFonts w:ascii="Calibri" w:eastAsia="Calibri" w:hAnsi="Calibri" w:cs="Calibri"/>
          <w:b/>
          <w:bCs/>
          <w:sz w:val="22"/>
          <w:szCs w:val="22"/>
        </w:rPr>
        <w:t xml:space="preserve"> Teléfono/</w:t>
      </w:r>
      <w:proofErr w:type="spellStart"/>
      <w:r w:rsidR="00C818F4" w:rsidRPr="00034837">
        <w:rPr>
          <w:rFonts w:ascii="Calibri" w:eastAsia="Calibri" w:hAnsi="Calibri" w:cs="Calibri"/>
          <w:b/>
          <w:bCs/>
          <w:sz w:val="22"/>
          <w:szCs w:val="22"/>
        </w:rPr>
        <w:t>Whatsapp</w:t>
      </w:r>
      <w:proofErr w:type="spellEnd"/>
      <w:r w:rsidR="00C818F4" w:rsidRPr="00034837">
        <w:rPr>
          <w:rFonts w:ascii="Calibri" w:eastAsia="Calibri" w:hAnsi="Calibri" w:cs="Calibri"/>
          <w:b/>
          <w:bCs/>
          <w:sz w:val="22"/>
          <w:szCs w:val="22"/>
        </w:rPr>
        <w:t xml:space="preserve">: </w:t>
      </w:r>
      <w:r w:rsidR="00C03751" w:rsidRPr="00034837">
        <w:rPr>
          <w:rFonts w:ascii="Calibri" w:eastAsia="Calibri" w:hAnsi="Calibri" w:cs="Calibri"/>
          <w:b/>
          <w:bCs/>
          <w:sz w:val="22"/>
          <w:szCs w:val="22"/>
        </w:rPr>
        <w:t>+506 6142-7330</w:t>
      </w:r>
    </w:p>
    <w:p w14:paraId="23295918" w14:textId="77777777" w:rsidR="00B502A3" w:rsidRPr="00C03751" w:rsidRDefault="00000000" w:rsidP="00E45301">
      <w:pPr>
        <w:spacing w:line="276" w:lineRule="auto"/>
        <w:jc w:val="both"/>
        <w:rPr>
          <w:rFonts w:ascii="Calibri" w:hAnsi="Calibri" w:cs="Calibri"/>
        </w:rPr>
      </w:pPr>
      <w:r w:rsidRPr="00C03751">
        <w:rPr>
          <w:rFonts w:ascii="Calibri" w:eastAsia="Calibri" w:hAnsi="Calibri" w:cs="Calibri"/>
          <w:color w:val="646464"/>
          <w:sz w:val="19"/>
          <w:szCs w:val="19"/>
        </w:rPr>
        <w:t>La ADC es una organización dedicada al desarrollo comunitario y la investigación territorial en Costa Rica.</w:t>
      </w:r>
    </w:p>
    <w:sectPr w:rsidR="00B502A3" w:rsidRPr="00C03751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045E7"/>
    <w:multiLevelType w:val="hybridMultilevel"/>
    <w:tmpl w:val="E3C46F16"/>
    <w:lvl w:ilvl="0" w:tplc="26CE292C">
      <w:start w:val="1"/>
      <w:numFmt w:val="bullet"/>
      <w:lvlText w:val="●"/>
      <w:lvlJc w:val="left"/>
      <w:pPr>
        <w:ind w:left="720" w:hanging="360"/>
      </w:pPr>
    </w:lvl>
    <w:lvl w:ilvl="1" w:tplc="CDC47CC0">
      <w:start w:val="1"/>
      <w:numFmt w:val="bullet"/>
      <w:lvlText w:val="○"/>
      <w:lvlJc w:val="left"/>
      <w:pPr>
        <w:ind w:left="1440" w:hanging="360"/>
      </w:pPr>
    </w:lvl>
    <w:lvl w:ilvl="2" w:tplc="5C90916E">
      <w:start w:val="1"/>
      <w:numFmt w:val="bullet"/>
      <w:lvlText w:val="■"/>
      <w:lvlJc w:val="left"/>
      <w:pPr>
        <w:ind w:left="2160" w:hanging="360"/>
      </w:pPr>
    </w:lvl>
    <w:lvl w:ilvl="3" w:tplc="8CF2BE5C">
      <w:start w:val="1"/>
      <w:numFmt w:val="bullet"/>
      <w:lvlText w:val="●"/>
      <w:lvlJc w:val="left"/>
      <w:pPr>
        <w:ind w:left="2880" w:hanging="360"/>
      </w:pPr>
    </w:lvl>
    <w:lvl w:ilvl="4" w:tplc="650A88EC">
      <w:start w:val="1"/>
      <w:numFmt w:val="bullet"/>
      <w:lvlText w:val="○"/>
      <w:lvlJc w:val="left"/>
      <w:pPr>
        <w:ind w:left="3600" w:hanging="360"/>
      </w:pPr>
    </w:lvl>
    <w:lvl w:ilvl="5" w:tplc="617C2E2C">
      <w:start w:val="1"/>
      <w:numFmt w:val="bullet"/>
      <w:lvlText w:val="■"/>
      <w:lvlJc w:val="left"/>
      <w:pPr>
        <w:ind w:left="4320" w:hanging="360"/>
      </w:pPr>
    </w:lvl>
    <w:lvl w:ilvl="6" w:tplc="D71E2C1E">
      <w:start w:val="1"/>
      <w:numFmt w:val="bullet"/>
      <w:lvlText w:val="●"/>
      <w:lvlJc w:val="left"/>
      <w:pPr>
        <w:ind w:left="5040" w:hanging="360"/>
      </w:pPr>
    </w:lvl>
    <w:lvl w:ilvl="7" w:tplc="E3CE1C86">
      <w:start w:val="1"/>
      <w:numFmt w:val="bullet"/>
      <w:lvlText w:val="●"/>
      <w:lvlJc w:val="left"/>
      <w:pPr>
        <w:ind w:left="5760" w:hanging="360"/>
      </w:pPr>
    </w:lvl>
    <w:lvl w:ilvl="8" w:tplc="AD74E552">
      <w:start w:val="1"/>
      <w:numFmt w:val="bullet"/>
      <w:lvlText w:val="●"/>
      <w:lvlJc w:val="left"/>
      <w:pPr>
        <w:ind w:left="6480" w:hanging="360"/>
      </w:pPr>
    </w:lvl>
  </w:abstractNum>
  <w:num w:numId="1" w16cid:durableId="16137045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2A3"/>
    <w:rsid w:val="0002764C"/>
    <w:rsid w:val="00034837"/>
    <w:rsid w:val="0009093E"/>
    <w:rsid w:val="000E6119"/>
    <w:rsid w:val="00160EA6"/>
    <w:rsid w:val="001B5C00"/>
    <w:rsid w:val="00212C82"/>
    <w:rsid w:val="00361CE7"/>
    <w:rsid w:val="003912FD"/>
    <w:rsid w:val="00431A6D"/>
    <w:rsid w:val="005A63C4"/>
    <w:rsid w:val="006067CD"/>
    <w:rsid w:val="00626BD4"/>
    <w:rsid w:val="00697BAB"/>
    <w:rsid w:val="008F00E3"/>
    <w:rsid w:val="0090758C"/>
    <w:rsid w:val="00922CE9"/>
    <w:rsid w:val="00A17F9E"/>
    <w:rsid w:val="00A84555"/>
    <w:rsid w:val="00AB7A69"/>
    <w:rsid w:val="00B160DC"/>
    <w:rsid w:val="00B4466B"/>
    <w:rsid w:val="00B502A3"/>
    <w:rsid w:val="00B76F40"/>
    <w:rsid w:val="00C03751"/>
    <w:rsid w:val="00C148F9"/>
    <w:rsid w:val="00C818F4"/>
    <w:rsid w:val="00CF28BD"/>
    <w:rsid w:val="00E00B0E"/>
    <w:rsid w:val="00E45301"/>
    <w:rsid w:val="00EA4061"/>
    <w:rsid w:val="00EE6E9F"/>
    <w:rsid w:val="00F022DC"/>
    <w:rsid w:val="00F0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58CF"/>
  <w15:docId w15:val="{3A24C9E1-9E10-4D91-9C28-AB3F11322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C818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dcdesarrollocomunitario@gmail.com" TargetMode="External"/><Relationship Id="rId5" Type="http://schemas.openxmlformats.org/officeDocument/2006/relationships/hyperlink" Target="http://www.censonosar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1127</Words>
  <Characters>6199</Characters>
  <Application>Microsoft Office Word</Application>
  <DocSecurity>0</DocSecurity>
  <Lines>51</Lines>
  <Paragraphs>14</Paragraphs>
  <ScaleCrop>false</ScaleCrop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 de prensa - Gemelo digital 3D distrital de Nosara</dc:title>
  <dc:creator>Alianza para el Desarrollo Comunitario</dc:creator>
  <dc:description>Nota de prensa ADC, 6 de agosto de 2026</dc:description>
  <cp:lastModifiedBy>Emmanuel Gutiérrez Pizarro</cp:lastModifiedBy>
  <cp:revision>32</cp:revision>
  <dcterms:created xsi:type="dcterms:W3CDTF">2026-08-06T21:56:00Z</dcterms:created>
  <dcterms:modified xsi:type="dcterms:W3CDTF">2026-08-06T23:16:00Z</dcterms:modified>
</cp:coreProperties>
</file>